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870A22">
        <w:rPr>
          <w:rFonts w:asciiTheme="minorHAnsi" w:hAnsiTheme="minorHAnsi"/>
          <w:b/>
          <w:sz w:val="24"/>
          <w:szCs w:val="24"/>
        </w:rPr>
        <w:t>4</w:t>
      </w:r>
      <w:bookmarkStart w:id="0" w:name="_GoBack"/>
      <w:bookmarkEnd w:id="0"/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2C217E">
        <w:rPr>
          <w:rFonts w:asciiTheme="minorHAnsi" w:hAnsiTheme="minorHAnsi"/>
          <w:sz w:val="24"/>
          <w:szCs w:val="24"/>
        </w:rPr>
        <w:t>28</w:t>
      </w:r>
      <w:r w:rsidR="004758B4">
        <w:rPr>
          <w:rFonts w:asciiTheme="minorHAnsi" w:hAnsiTheme="minorHAnsi"/>
          <w:sz w:val="24"/>
          <w:szCs w:val="24"/>
        </w:rPr>
        <w:t xml:space="preserve">. </w:t>
      </w:r>
      <w:r w:rsidR="002C217E">
        <w:rPr>
          <w:rFonts w:asciiTheme="minorHAnsi" w:hAnsiTheme="minorHAnsi"/>
          <w:sz w:val="24"/>
          <w:szCs w:val="24"/>
        </w:rPr>
        <w:t>listopadu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4D6E23">
        <w:rPr>
          <w:rFonts w:asciiTheme="minorHAnsi" w:hAnsiTheme="minorHAnsi"/>
          <w:sz w:val="24"/>
          <w:szCs w:val="24"/>
        </w:rPr>
        <w:t>8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 xml:space="preserve"> zasedací místnosti v přízemí </w:t>
      </w:r>
      <w:r w:rsidR="004D6E23" w:rsidRPr="00D51174">
        <w:rPr>
          <w:rFonts w:asciiTheme="minorHAnsi" w:hAnsiTheme="minorHAnsi" w:cs="Arial"/>
          <w:sz w:val="24"/>
          <w:szCs w:val="24"/>
        </w:rPr>
        <w:t>areál</w:t>
      </w:r>
      <w:r w:rsidR="004D6E23">
        <w:rPr>
          <w:rFonts w:asciiTheme="minorHAnsi" w:hAnsiTheme="minorHAnsi" w:cs="Arial"/>
          <w:sz w:val="24"/>
          <w:szCs w:val="24"/>
        </w:rPr>
        <w:t>u</w:t>
      </w:r>
      <w:r w:rsidR="004D6E23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2C217E" w:rsidRPr="002C217E">
        <w:rPr>
          <w:rFonts w:asciiTheme="minorHAnsi" w:hAnsiTheme="minorHAnsi"/>
          <w:sz w:val="24"/>
          <w:szCs w:val="24"/>
        </w:rPr>
        <w:t>Bc. Hanák,</w:t>
      </w:r>
      <w:r w:rsidR="002C217E">
        <w:rPr>
          <w:rFonts w:asciiTheme="minorHAnsi" w:hAnsiTheme="minorHAnsi"/>
          <w:b/>
          <w:sz w:val="24"/>
          <w:szCs w:val="24"/>
        </w:rPr>
        <w:t xml:space="preserve"> </w:t>
      </w:r>
      <w:r w:rsidR="00834E63">
        <w:rPr>
          <w:rFonts w:asciiTheme="minorHAnsi" w:hAnsiTheme="minorHAnsi"/>
          <w:sz w:val="24"/>
          <w:szCs w:val="24"/>
        </w:rPr>
        <w:t>Ing. Janíček,</w:t>
      </w:r>
      <w:r w:rsidR="004758B4">
        <w:rPr>
          <w:rFonts w:asciiTheme="minorHAnsi" w:hAnsiTheme="minorHAnsi"/>
          <w:sz w:val="24"/>
          <w:szCs w:val="24"/>
        </w:rPr>
        <w:t xml:space="preserve"> </w:t>
      </w:r>
      <w:r w:rsidR="004D6E23">
        <w:rPr>
          <w:rFonts w:asciiTheme="minorHAnsi" w:hAnsiTheme="minorHAnsi"/>
          <w:sz w:val="24"/>
          <w:szCs w:val="24"/>
        </w:rPr>
        <w:t>BC. Kotol</w:t>
      </w:r>
      <w:r w:rsidR="004758B4">
        <w:rPr>
          <w:rFonts w:asciiTheme="minorHAnsi" w:hAnsiTheme="minorHAnsi"/>
          <w:sz w:val="24"/>
          <w:szCs w:val="24"/>
        </w:rPr>
        <w:t>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="004758B4">
        <w:rPr>
          <w:rFonts w:asciiTheme="minorHAnsi" w:hAnsiTheme="minorHAnsi"/>
          <w:sz w:val="24"/>
          <w:szCs w:val="24"/>
        </w:rPr>
        <w:t>pa</w:t>
      </w:r>
      <w:r w:rsidR="002C217E">
        <w:rPr>
          <w:rFonts w:asciiTheme="minorHAnsi" w:hAnsiTheme="minorHAnsi"/>
          <w:sz w:val="24"/>
          <w:szCs w:val="24"/>
        </w:rPr>
        <w:t>n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 w:rsidR="004758B4">
        <w:rPr>
          <w:rFonts w:asciiTheme="minorHAnsi" w:hAnsiTheme="minorHAnsi"/>
          <w:sz w:val="24"/>
          <w:szCs w:val="24"/>
        </w:rPr>
        <w:t>,</w:t>
      </w:r>
      <w:r w:rsidR="002C217E">
        <w:rPr>
          <w:rFonts w:asciiTheme="minorHAnsi" w:hAnsiTheme="minorHAnsi"/>
          <w:sz w:val="24"/>
          <w:szCs w:val="24"/>
        </w:rPr>
        <w:t xml:space="preserve"> Ing. Tichomirov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  <w:t xml:space="preserve">Ing. Šenk, </w:t>
      </w:r>
      <w:r w:rsidR="002C217E">
        <w:rPr>
          <w:rFonts w:asciiTheme="minorHAnsi" w:hAnsiTheme="minorHAnsi"/>
          <w:sz w:val="24"/>
          <w:szCs w:val="24"/>
        </w:rPr>
        <w:t xml:space="preserve">Ing. Šenkýř, </w:t>
      </w:r>
      <w:r>
        <w:rPr>
          <w:rFonts w:asciiTheme="minorHAnsi" w:hAnsiTheme="minorHAnsi"/>
          <w:sz w:val="24"/>
          <w:szCs w:val="24"/>
        </w:rPr>
        <w:t>pan Veselý ml.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>. Přivítal přítomné</w:t>
      </w:r>
      <w:r w:rsidR="00AF3477">
        <w:rPr>
          <w:rFonts w:asciiTheme="minorHAnsi" w:hAnsiTheme="minorHAnsi"/>
          <w:sz w:val="24"/>
          <w:szCs w:val="24"/>
        </w:rPr>
        <w:t xml:space="preserve"> a </w:t>
      </w:r>
      <w:r w:rsidR="004758B4">
        <w:rPr>
          <w:rFonts w:asciiTheme="minorHAnsi" w:hAnsiTheme="minorHAnsi"/>
          <w:sz w:val="24"/>
          <w:szCs w:val="24"/>
        </w:rPr>
        <w:t>popřál jim zdar v jednání</w:t>
      </w:r>
      <w:r w:rsidR="00AF3477">
        <w:rPr>
          <w:rFonts w:asciiTheme="minorHAnsi" w:hAnsiTheme="minorHAnsi"/>
          <w:sz w:val="24"/>
          <w:szCs w:val="24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742E8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2C217E">
        <w:rPr>
          <w:rFonts w:asciiTheme="minorHAnsi" w:hAnsiTheme="minorHAnsi"/>
          <w:b/>
          <w:sz w:val="24"/>
          <w:szCs w:val="24"/>
        </w:rPr>
        <w:t>Stav příprav 17. ročníku soutěže Stavba JmK 2018</w:t>
      </w:r>
    </w:p>
    <w:p w:rsidR="00F533BB" w:rsidRDefault="00F5037C" w:rsidP="00833E2A">
      <w:r>
        <w:t xml:space="preserve">Ing. Kotol informoval přítomné o stavu příprav – JmK schválil jako každoročně i letos dotaci ve výši 430.000,- Kč. Smlouva o dotaci je podepsaná z obou stran. Předběžný stav přihlášek: STAVOS 3, Kaláb 3, Arch.Design 3, OHL ŽS 3, KOMFORT 2-3, IDPS 1. Představenstvo navrhlo, zvážit obnovení presentace jednotlivých přihlášených staveb opět i v grafické formě na panelech, jako před lety. </w:t>
      </w:r>
      <w:r w:rsidR="00F533BB">
        <w:t xml:space="preserve">Vzhledem k tomu, že vyhlášení výsledků soutěže bude tentokrát na FAST VUT, byla by to vhodná propagace i vůči studentům. </w:t>
      </w:r>
      <w:r>
        <w:t>Manažer má za úkol zjistit, kolik a jaké panely jsou k</w:t>
      </w:r>
      <w:r w:rsidR="00F533BB">
        <w:t> </w:t>
      </w:r>
      <w:r>
        <w:t>dis</w:t>
      </w:r>
      <w:r w:rsidR="00F533BB">
        <w:t>p</w:t>
      </w:r>
      <w:r>
        <w:t>ozici</w:t>
      </w:r>
      <w:r w:rsidR="00F533BB">
        <w:t xml:space="preserve"> (do 15. ledna 2019).</w:t>
      </w:r>
    </w:p>
    <w:p w:rsidR="00833E2A" w:rsidRDefault="00F533BB" w:rsidP="00833E2A">
      <w:r>
        <w:t xml:space="preserve">Ing. Kotol apeluje na členy, aby se poohlédli posvém okolí a pomohli přihlásit zajímavé stavby. 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834E63">
        <w:rPr>
          <w:rFonts w:asciiTheme="minorHAnsi" w:hAnsiTheme="minorHAnsi"/>
          <w:b/>
          <w:sz w:val="24"/>
          <w:szCs w:val="24"/>
        </w:rPr>
        <w:t xml:space="preserve">. </w:t>
      </w:r>
      <w:r w:rsidR="00F533BB">
        <w:rPr>
          <w:rFonts w:asciiTheme="minorHAnsi" w:hAnsiTheme="minorHAnsi"/>
          <w:b/>
          <w:sz w:val="24"/>
          <w:szCs w:val="24"/>
        </w:rPr>
        <w:t>BIM – zpráva z jednání v Ostravě</w:t>
      </w:r>
    </w:p>
    <w:p w:rsidR="00F533BB" w:rsidRPr="00F533BB" w:rsidRDefault="00AF3477" w:rsidP="00F533BB">
      <w:pPr>
        <w:rPr>
          <w:rFonts w:asciiTheme="minorHAnsi" w:eastAsiaTheme="minorHAnsi" w:hAnsiTheme="minorHAnsi" w:cstheme="minorHAnsi"/>
          <w:iCs/>
          <w:lang w:eastAsia="cs-CZ"/>
        </w:rPr>
      </w:pPr>
      <w:r w:rsidRPr="00AF3477">
        <w:rPr>
          <w:rFonts w:asciiTheme="minorHAnsi" w:hAnsiTheme="minorHAnsi"/>
          <w:sz w:val="24"/>
          <w:szCs w:val="24"/>
        </w:rPr>
        <w:t xml:space="preserve">Ing. </w:t>
      </w:r>
      <w:r w:rsidR="00F533BB">
        <w:rPr>
          <w:rFonts w:asciiTheme="minorHAnsi" w:hAnsiTheme="minorHAnsi"/>
          <w:sz w:val="24"/>
          <w:szCs w:val="24"/>
        </w:rPr>
        <w:t>Košulič i</w:t>
      </w:r>
      <w:r w:rsidR="00F533BB" w:rsidRPr="00F533BB">
        <w:rPr>
          <w:rFonts w:asciiTheme="minorHAnsi" w:hAnsiTheme="minorHAnsi" w:cstheme="minorHAnsi"/>
          <w:iCs/>
        </w:rPr>
        <w:t>nform</w:t>
      </w:r>
      <w:r w:rsidR="00F533BB">
        <w:rPr>
          <w:rFonts w:asciiTheme="minorHAnsi" w:hAnsiTheme="minorHAnsi" w:cstheme="minorHAnsi"/>
          <w:iCs/>
        </w:rPr>
        <w:t>oval</w:t>
      </w:r>
      <w:r w:rsidR="00F533BB" w:rsidRPr="00F533BB">
        <w:rPr>
          <w:rFonts w:asciiTheme="minorHAnsi" w:hAnsiTheme="minorHAnsi" w:cstheme="minorHAnsi"/>
          <w:iCs/>
        </w:rPr>
        <w:t xml:space="preserve"> o stavu zajištění Koncepce BIM, odpovědnost má MPO a jím zřízený odbor v rámci agentury ČAS. 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Pracovní skupiny agentury ČAS odboru Koncepce BIM: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PS01 pilotní projekty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PS02 zadávání a smlouvy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PS03 datový standard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PS04 podklady pro ocenění modelu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PS05 vzdělávání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PS06 terminologie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>CZ BIM odborná rada – posice spolku je dnes dána písemnou dohodou MPO a odborem Koncepce BIM agentury ČAS v úrovni připomínkovacího místa.</w:t>
      </w:r>
    </w:p>
    <w:p w:rsidR="00F533BB" w:rsidRPr="00F533BB" w:rsidRDefault="00F533BB" w:rsidP="00F533BB">
      <w:pPr>
        <w:rPr>
          <w:rFonts w:asciiTheme="minorHAnsi" w:hAnsiTheme="minorHAnsi" w:cstheme="minorHAnsi"/>
          <w:iCs/>
        </w:rPr>
      </w:pPr>
      <w:r w:rsidRPr="00F533BB">
        <w:rPr>
          <w:rFonts w:asciiTheme="minorHAnsi" w:hAnsiTheme="minorHAnsi" w:cstheme="minorHAnsi"/>
          <w:iCs/>
        </w:rPr>
        <w:t xml:space="preserve">Odborná veřejnost se může registrovat na webu agentury ( </w:t>
      </w:r>
      <w:hyperlink r:id="rId8" w:history="1">
        <w:r w:rsidRPr="00F533BB">
          <w:rPr>
            <w:rStyle w:val="Hypertextovodkaz"/>
            <w:rFonts w:asciiTheme="minorHAnsi" w:hAnsiTheme="minorHAnsi" w:cstheme="minorHAnsi"/>
            <w:iCs/>
            <w:color w:val="auto"/>
          </w:rPr>
          <w:t>www.agentura-cas.cz</w:t>
        </w:r>
      </w:hyperlink>
      <w:r w:rsidRPr="00F533BB">
        <w:rPr>
          <w:rFonts w:asciiTheme="minorHAnsi" w:hAnsiTheme="minorHAnsi" w:cstheme="minorHAnsi"/>
          <w:iCs/>
        </w:rPr>
        <w:t xml:space="preserve"> ) jako recenzent, který bude mít možnost připomínkovat vytvořené dokumenty.</w:t>
      </w:r>
    </w:p>
    <w:p w:rsidR="00F533BB" w:rsidRDefault="00205BC7" w:rsidP="00F533BB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Ing. Košulič p</w:t>
      </w:r>
      <w:r w:rsidR="00F533BB" w:rsidRPr="00F533BB">
        <w:rPr>
          <w:rFonts w:asciiTheme="minorHAnsi" w:hAnsiTheme="minorHAnsi" w:cstheme="minorHAnsi"/>
          <w:iCs/>
        </w:rPr>
        <w:t>ovažuj</w:t>
      </w:r>
      <w:r>
        <w:rPr>
          <w:rFonts w:asciiTheme="minorHAnsi" w:hAnsiTheme="minorHAnsi" w:cstheme="minorHAnsi"/>
          <w:iCs/>
        </w:rPr>
        <w:t>e</w:t>
      </w:r>
      <w:r w:rsidR="00F533BB" w:rsidRPr="00F533BB">
        <w:rPr>
          <w:rFonts w:asciiTheme="minorHAnsi" w:hAnsiTheme="minorHAnsi" w:cstheme="minorHAnsi"/>
          <w:iCs/>
        </w:rPr>
        <w:t xml:space="preserve"> za vhodné i v rámci SPS v JmK sestavit skupinu „odborníků“, kteří budou společně konzultovat připomínky k dokumentům připravovaným agenturou ČAS</w:t>
      </w:r>
      <w:r>
        <w:rPr>
          <w:rFonts w:asciiTheme="minorHAnsi" w:hAnsiTheme="minorHAnsi" w:cstheme="minorHAnsi"/>
          <w:iCs/>
        </w:rPr>
        <w:t xml:space="preserve"> a</w:t>
      </w:r>
      <w:r w:rsidR="00F533BB">
        <w:rPr>
          <w:rFonts w:asciiTheme="minorHAnsi" w:hAnsiTheme="minorHAnsi" w:cstheme="minorHAnsi"/>
          <w:iCs/>
        </w:rPr>
        <w:t xml:space="preserve"> hledá zájemce o aktivní práci v</w:t>
      </w:r>
      <w:r>
        <w:rPr>
          <w:rFonts w:asciiTheme="minorHAnsi" w:hAnsiTheme="minorHAnsi" w:cstheme="minorHAnsi"/>
          <w:iCs/>
        </w:rPr>
        <w:t xml:space="preserve"> takové </w:t>
      </w:r>
      <w:r w:rsidR="00F533BB">
        <w:rPr>
          <w:rFonts w:asciiTheme="minorHAnsi" w:hAnsiTheme="minorHAnsi" w:cstheme="minorHAnsi"/>
          <w:iCs/>
        </w:rPr>
        <w:t>skupině</w:t>
      </w:r>
      <w:r>
        <w:rPr>
          <w:rFonts w:asciiTheme="minorHAnsi" w:hAnsiTheme="minorHAnsi" w:cstheme="minorHAnsi"/>
          <w:iCs/>
        </w:rPr>
        <w:t>. Ti,</w:t>
      </w:r>
      <w:r w:rsidR="00F533BB">
        <w:rPr>
          <w:rFonts w:asciiTheme="minorHAnsi" w:hAnsiTheme="minorHAnsi" w:cstheme="minorHAnsi"/>
          <w:iCs/>
        </w:rPr>
        <w:t xml:space="preserve"> k</w:t>
      </w:r>
      <w:r>
        <w:rPr>
          <w:rFonts w:asciiTheme="minorHAnsi" w:hAnsiTheme="minorHAnsi" w:cstheme="minorHAnsi"/>
          <w:iCs/>
        </w:rPr>
        <w:t xml:space="preserve">teří </w:t>
      </w:r>
      <w:r w:rsidR="00F533BB">
        <w:rPr>
          <w:rFonts w:asciiTheme="minorHAnsi" w:hAnsiTheme="minorHAnsi" w:cstheme="minorHAnsi"/>
          <w:iCs/>
        </w:rPr>
        <w:t>m</w:t>
      </w:r>
      <w:r>
        <w:rPr>
          <w:rFonts w:asciiTheme="minorHAnsi" w:hAnsiTheme="minorHAnsi" w:cstheme="minorHAnsi"/>
          <w:iCs/>
        </w:rPr>
        <w:t>ají</w:t>
      </w:r>
      <w:r w:rsidR="00F533BB">
        <w:rPr>
          <w:rFonts w:asciiTheme="minorHAnsi" w:hAnsiTheme="minorHAnsi" w:cstheme="minorHAnsi"/>
          <w:iCs/>
        </w:rPr>
        <w:t xml:space="preserve"> skutečně zájem o tuto spolupráci, ať se ozv</w:t>
      </w:r>
      <w:r>
        <w:rPr>
          <w:rFonts w:asciiTheme="minorHAnsi" w:hAnsiTheme="minorHAnsi" w:cstheme="minorHAnsi"/>
          <w:iCs/>
        </w:rPr>
        <w:t>ou</w:t>
      </w:r>
      <w:r w:rsidR="00F533BB">
        <w:rPr>
          <w:rFonts w:asciiTheme="minorHAnsi" w:hAnsiTheme="minorHAnsi" w:cstheme="minorHAnsi"/>
          <w:iCs/>
        </w:rPr>
        <w:t xml:space="preserve"> na </w:t>
      </w:r>
      <w:hyperlink r:id="rId9" w:history="1">
        <w:r w:rsidRPr="003152F4">
          <w:rPr>
            <w:rStyle w:val="Hypertextovodkaz"/>
            <w:rFonts w:asciiTheme="minorHAnsi" w:hAnsiTheme="minorHAnsi" w:cstheme="minorHAnsi"/>
            <w:iCs/>
          </w:rPr>
          <w:t>jiri.kosulic@rts.cz</w:t>
        </w:r>
      </w:hyperlink>
      <w:r>
        <w:rPr>
          <w:rFonts w:asciiTheme="minorHAnsi" w:hAnsiTheme="minorHAnsi" w:cstheme="minorHAnsi"/>
          <w:iCs/>
        </w:rPr>
        <w:t xml:space="preserve"> a v mailu uvedou i osobu, která bude v této skupině pracovat (sám představitel firmy nebo jím delegovaná osoba).</w:t>
      </w:r>
    </w:p>
    <w:p w:rsidR="00767A76" w:rsidRPr="00767A76" w:rsidRDefault="00767A76" w:rsidP="00F533BB">
      <w:pPr>
        <w:rPr>
          <w:rFonts w:asciiTheme="minorHAnsi" w:hAnsiTheme="minorHAnsi" w:cstheme="minorHAnsi"/>
          <w:i/>
          <w:iCs/>
          <w:u w:val="single"/>
        </w:rPr>
      </w:pPr>
      <w:r w:rsidRPr="00767A76">
        <w:rPr>
          <w:rFonts w:asciiTheme="minorHAnsi" w:hAnsiTheme="minorHAnsi" w:cstheme="minorHAnsi"/>
          <w:i/>
          <w:iCs/>
          <w:u w:val="single"/>
        </w:rPr>
        <w:t>Představenstvo připravuje mimo své běžné jednání prezentaci BIM (příklad na živém projektu). Žádáme členy o zpětnou vazbu na manažera, aby bylo možné zajistit odpovídající podmínky</w:t>
      </w:r>
      <w:r>
        <w:rPr>
          <w:rFonts w:asciiTheme="minorHAnsi" w:hAnsiTheme="minorHAnsi" w:cstheme="minorHAnsi"/>
          <w:i/>
          <w:iCs/>
          <w:u w:val="single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BE514D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205BC7">
        <w:rPr>
          <w:rFonts w:asciiTheme="minorHAnsi" w:hAnsiTheme="minorHAnsi"/>
          <w:b/>
          <w:sz w:val="24"/>
          <w:szCs w:val="24"/>
        </w:rPr>
        <w:t>Dotazník o specifikaci činnosti firem</w:t>
      </w:r>
    </w:p>
    <w:p w:rsidR="00205BC7" w:rsidRDefault="00205BC7" w:rsidP="00F57689">
      <w:pPr>
        <w:rPr>
          <w:rFonts w:asciiTheme="minorHAnsi" w:hAnsiTheme="minorHAnsi"/>
          <w:sz w:val="24"/>
          <w:szCs w:val="24"/>
        </w:rPr>
      </w:pPr>
      <w:r w:rsidRPr="00205BC7">
        <w:rPr>
          <w:rFonts w:asciiTheme="minorHAnsi" w:hAnsiTheme="minorHAnsi"/>
          <w:sz w:val="24"/>
          <w:szCs w:val="24"/>
        </w:rPr>
        <w:t xml:space="preserve">Uvedený problém se nepodařilo </w:t>
      </w:r>
      <w:r w:rsidR="00767A76" w:rsidRPr="00205BC7">
        <w:rPr>
          <w:rFonts w:asciiTheme="minorHAnsi" w:hAnsiTheme="minorHAnsi"/>
          <w:sz w:val="24"/>
          <w:szCs w:val="24"/>
        </w:rPr>
        <w:t>vyřešit,</w:t>
      </w:r>
      <w:r w:rsidRPr="00205BC7">
        <w:rPr>
          <w:rFonts w:asciiTheme="minorHAnsi" w:hAnsiTheme="minorHAnsi"/>
          <w:sz w:val="24"/>
          <w:szCs w:val="24"/>
        </w:rPr>
        <w:t xml:space="preserve"> úkol se přesouvá do příštího jednání představenstva</w:t>
      </w:r>
      <w:r>
        <w:rPr>
          <w:rFonts w:asciiTheme="minorHAnsi" w:hAnsiTheme="minorHAnsi"/>
          <w:sz w:val="24"/>
          <w:szCs w:val="24"/>
        </w:rPr>
        <w:t>.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E02F3E" w:rsidRDefault="00484B7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02F3E">
        <w:rPr>
          <w:rFonts w:asciiTheme="minorHAnsi" w:hAnsiTheme="minorHAnsi"/>
          <w:b/>
          <w:sz w:val="24"/>
          <w:szCs w:val="24"/>
        </w:rPr>
        <w:t xml:space="preserve">. </w:t>
      </w:r>
      <w:r w:rsidR="00205BC7">
        <w:rPr>
          <w:rFonts w:asciiTheme="minorHAnsi" w:hAnsiTheme="minorHAnsi"/>
          <w:b/>
          <w:sz w:val="24"/>
          <w:szCs w:val="24"/>
        </w:rPr>
        <w:t>Situace při údajném slučování SPŠSt a SPŠ</w:t>
      </w:r>
      <w:r w:rsidR="007A7BD9">
        <w:rPr>
          <w:rFonts w:asciiTheme="minorHAnsi" w:hAnsiTheme="minorHAnsi"/>
          <w:b/>
          <w:sz w:val="24"/>
          <w:szCs w:val="24"/>
        </w:rPr>
        <w:t xml:space="preserve"> </w:t>
      </w:r>
    </w:p>
    <w:p w:rsidR="00767A76" w:rsidRDefault="007A7BD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</w:t>
      </w:r>
      <w:r w:rsidR="00205BC7">
        <w:rPr>
          <w:rFonts w:asciiTheme="minorHAnsi" w:hAnsiTheme="minorHAnsi"/>
          <w:sz w:val="24"/>
          <w:szCs w:val="24"/>
        </w:rPr>
        <w:t>Nossek po jednání na kraji</w:t>
      </w:r>
      <w:r>
        <w:rPr>
          <w:rFonts w:asciiTheme="minorHAnsi" w:hAnsiTheme="minorHAnsi"/>
          <w:sz w:val="24"/>
          <w:szCs w:val="24"/>
        </w:rPr>
        <w:t xml:space="preserve"> oznámil představenstvu, že ke dni jednání představenstva </w:t>
      </w:r>
      <w:r w:rsidR="00767A76">
        <w:rPr>
          <w:rFonts w:asciiTheme="minorHAnsi" w:hAnsiTheme="minorHAnsi"/>
          <w:sz w:val="24"/>
          <w:szCs w:val="24"/>
        </w:rPr>
        <w:t>není tento problém na pořadu dne. Příslušná komise na kraji vypsala soutěž a navrhla nového ředitele průmyslové školy stavební. Čeká na schválení radou a na jmenování. Žádné slučování škol nebude.</w:t>
      </w:r>
      <w:r w:rsidR="002B3B3B">
        <w:rPr>
          <w:rFonts w:asciiTheme="minorHAnsi" w:hAnsiTheme="minorHAnsi"/>
          <w:sz w:val="24"/>
          <w:szCs w:val="24"/>
        </w:rPr>
        <w:t xml:space="preserve"> </w:t>
      </w:r>
      <w:r w:rsidR="00767A76">
        <w:rPr>
          <w:rFonts w:asciiTheme="minorHAnsi" w:hAnsiTheme="minorHAnsi"/>
          <w:sz w:val="24"/>
          <w:szCs w:val="24"/>
        </w:rPr>
        <w:t xml:space="preserve">Představenstvo doporučilo </w:t>
      </w:r>
      <w:r w:rsidR="00675EB3">
        <w:rPr>
          <w:rFonts w:asciiTheme="minorHAnsi" w:hAnsiTheme="minorHAnsi"/>
          <w:sz w:val="24"/>
          <w:szCs w:val="24"/>
        </w:rPr>
        <w:t xml:space="preserve">přizvat </w:t>
      </w:r>
      <w:r w:rsidR="00767A76">
        <w:rPr>
          <w:rFonts w:asciiTheme="minorHAnsi" w:hAnsiTheme="minorHAnsi"/>
          <w:sz w:val="24"/>
          <w:szCs w:val="24"/>
        </w:rPr>
        <w:t xml:space="preserve">nového ředitele po jmenování na své příští jednání. </w:t>
      </w:r>
    </w:p>
    <w:p w:rsidR="00E96C5B" w:rsidRPr="00E62C44" w:rsidRDefault="00E96C5B" w:rsidP="00BD17DA"/>
    <w:p w:rsidR="00A2329D" w:rsidRPr="00A2329D" w:rsidRDefault="002B3B3B" w:rsidP="00BD17DA">
      <w:pPr>
        <w:rPr>
          <w:b/>
        </w:rPr>
      </w:pPr>
      <w:r>
        <w:rPr>
          <w:b/>
        </w:rPr>
        <w:t>6</w:t>
      </w:r>
      <w:r w:rsidR="00A2329D">
        <w:rPr>
          <w:b/>
        </w:rPr>
        <w:t xml:space="preserve">. </w:t>
      </w:r>
      <w:r w:rsidR="002336EC">
        <w:rPr>
          <w:b/>
        </w:rPr>
        <w:t>Různé</w:t>
      </w:r>
    </w:p>
    <w:p w:rsidR="00E27548" w:rsidRDefault="00E27548" w:rsidP="00BD17DA">
      <w:pPr>
        <w:rPr>
          <w:sz w:val="24"/>
          <w:szCs w:val="24"/>
        </w:rPr>
      </w:pPr>
      <w:r>
        <w:rPr>
          <w:sz w:val="24"/>
          <w:szCs w:val="24"/>
        </w:rPr>
        <w:t xml:space="preserve">Ceny na trhu – na linku </w:t>
      </w:r>
      <w:hyperlink r:id="rId10" w:history="1">
        <w:r w:rsidRPr="003152F4">
          <w:rPr>
            <w:rStyle w:val="Hypertextovodkaz"/>
            <w:sz w:val="24"/>
            <w:szCs w:val="24"/>
          </w:rPr>
          <w:t>http://www.cenovasoustava.cz/default.asp?Bid=1&amp;ID=1</w:t>
        </w:r>
      </w:hyperlink>
      <w:r>
        <w:rPr>
          <w:sz w:val="24"/>
          <w:szCs w:val="24"/>
        </w:rPr>
        <w:t xml:space="preserve"> najdete komentář k současnému vývoji cen </w:t>
      </w:r>
      <w:r w:rsidR="00FB2036">
        <w:rPr>
          <w:sz w:val="24"/>
          <w:szCs w:val="24"/>
        </w:rPr>
        <w:t>stavebního trhu.</w:t>
      </w:r>
    </w:p>
    <w:p w:rsidR="00E27548" w:rsidRDefault="00E27548" w:rsidP="00BD17DA">
      <w:pPr>
        <w:rPr>
          <w:sz w:val="24"/>
          <w:szCs w:val="24"/>
        </w:rPr>
      </w:pPr>
    </w:p>
    <w:p w:rsidR="00147185" w:rsidRDefault="00675EB3" w:rsidP="00BD17DA">
      <w:pPr>
        <w:rPr>
          <w:sz w:val="24"/>
          <w:szCs w:val="24"/>
        </w:rPr>
      </w:pPr>
      <w:r>
        <w:rPr>
          <w:sz w:val="24"/>
          <w:szCs w:val="24"/>
        </w:rPr>
        <w:t xml:space="preserve">V diskuzi se objevil problém zahraničních pracovníků – v současné době po </w:t>
      </w:r>
      <w:r w:rsidR="00E27548">
        <w:rPr>
          <w:sz w:val="24"/>
          <w:szCs w:val="24"/>
        </w:rPr>
        <w:t>zásahu</w:t>
      </w:r>
      <w:r>
        <w:rPr>
          <w:sz w:val="24"/>
          <w:szCs w:val="24"/>
        </w:rPr>
        <w:t xml:space="preserve"> odborů je zrušeno přijímání zahraničních pracovníků přes agentury. Firma si může lidi sehnat sama (trvá to cca 3 měsíce), ale musí je vzít do stavu. S SPS spolupracuje ale v tzv. režimu Ukrajina agentura, která umí pracovníky získat přes polská pracovní povolení</w:t>
      </w:r>
      <w:r w:rsidR="00586DDC">
        <w:rPr>
          <w:sz w:val="24"/>
          <w:szCs w:val="24"/>
        </w:rPr>
        <w:t xml:space="preserve"> (pracovníci nemusí být ve stavu)</w:t>
      </w:r>
      <w:r w:rsidR="00147185">
        <w:rPr>
          <w:sz w:val="24"/>
          <w:szCs w:val="24"/>
        </w:rPr>
        <w:t>. Existuje možnost</w:t>
      </w:r>
      <w:r w:rsidRPr="00675EB3">
        <w:rPr>
          <w:sz w:val="24"/>
          <w:szCs w:val="24"/>
        </w:rPr>
        <w:t xml:space="preserve"> členských firem prostřednictvím KZPS si tímto způsobem zajistit pracovní sílu. Na webu SPS je k Režimu umístěna informace pro členské firmy SPS</w:t>
      </w:r>
      <w:r w:rsidR="00586DDC">
        <w:rPr>
          <w:sz w:val="24"/>
          <w:szCs w:val="24"/>
        </w:rPr>
        <w:t xml:space="preserve"> (</w:t>
      </w:r>
      <w:hyperlink r:id="rId11" w:history="1">
        <w:r w:rsidR="00586DDC" w:rsidRPr="0004792E">
          <w:rPr>
            <w:rStyle w:val="Hypertextovodkaz"/>
            <w:sz w:val="24"/>
            <w:szCs w:val="24"/>
          </w:rPr>
          <w:t>http://www.sps.cz/RDS/__RDS_faq_new.asp?co_hledat=re%9Eim+Ukrajina&amp;type2=hledat</w:t>
        </w:r>
      </w:hyperlink>
      <w:r w:rsidR="00586DDC">
        <w:rPr>
          <w:sz w:val="24"/>
          <w:szCs w:val="24"/>
        </w:rPr>
        <w:t xml:space="preserve">). </w:t>
      </w:r>
      <w:r w:rsidRPr="00675EB3">
        <w:rPr>
          <w:sz w:val="24"/>
          <w:szCs w:val="24"/>
        </w:rPr>
        <w:t xml:space="preserve"> Rovněž byla JUDr. Janem Zvolánkem (MZ AGENCY s.r.o., tel. 730 892 542, </w:t>
      </w:r>
      <w:hyperlink r:id="rId12" w:history="1">
        <w:r w:rsidRPr="00675EB3">
          <w:rPr>
            <w:rStyle w:val="Hypertextovodkaz"/>
            <w:sz w:val="24"/>
            <w:szCs w:val="24"/>
          </w:rPr>
          <w:t>j.zvolanek@mzagency.cz</w:t>
        </w:r>
      </w:hyperlink>
      <w:r w:rsidRPr="00675EB3">
        <w:rPr>
          <w:sz w:val="24"/>
          <w:szCs w:val="24"/>
        </w:rPr>
        <w:t>) podána informace o další možnosti získání pracovníků z Ukrajiny. Tato forma spolupráce je v současnosti realizována ve společnosti</w:t>
      </w:r>
      <w:r w:rsidR="00147185">
        <w:rPr>
          <w:sz w:val="24"/>
          <w:szCs w:val="24"/>
        </w:rPr>
        <w:t xml:space="preserve"> </w:t>
      </w:r>
      <w:r w:rsidRPr="00675EB3">
        <w:rPr>
          <w:sz w:val="24"/>
          <w:szCs w:val="24"/>
        </w:rPr>
        <w:t>Metrostav</w:t>
      </w:r>
      <w:r w:rsidR="00147185">
        <w:rPr>
          <w:sz w:val="24"/>
          <w:szCs w:val="24"/>
        </w:rPr>
        <w:t>.</w:t>
      </w:r>
    </w:p>
    <w:p w:rsidR="00147185" w:rsidRDefault="00147185" w:rsidP="00BD17DA"/>
    <w:p w:rsidR="00147185" w:rsidRDefault="00147185" w:rsidP="00BD17DA">
      <w:r>
        <w:t xml:space="preserve">Ing. Hypr </w:t>
      </w:r>
      <w:r w:rsidR="00E27548">
        <w:t>se zmínil o připravované revizi Rámcových vzdělávacích programů. Jeho komentář k problematice je přílohou tohoto Zápisu (Revize RVP komentář.docx). Poznámka z porady krajských manažerů SPS – TŘ Ing. ševčík nebí nic o tom, že by se na učilištích měla učit všechna řemesla najednou.</w:t>
      </w:r>
    </w:p>
    <w:p w:rsidR="00E27548" w:rsidRDefault="00E27548" w:rsidP="00BD17DA"/>
    <w:p w:rsidR="00E27548" w:rsidRDefault="00E27548" w:rsidP="00E27548">
      <w:pPr>
        <w:jc w:val="both"/>
      </w:pPr>
      <w:r>
        <w:t>Zpráva z porady manažerů – prezident Svazu Ing. Matyáš poskytl aktuální informace k personálním záležitostem ve vedení SPS. Zopakoval svůj záměr ke konci roku 2018 ukončit činnost v SPS jako prezident. Informoval o dosavadních jednáních, týkajících se hledání nového nástupce. Touto problematikou se rovněž zabývalo představenstvo Svazu na několika posledních řádných i mimořádných zasedáních.  Na půdě představenstva proběhla prezentace vybraných kandidátů. Všichni přítomní členové představenstva</w:t>
      </w:r>
      <w:r w:rsidRPr="00465DA5">
        <w:t xml:space="preserve"> </w:t>
      </w:r>
      <w:r>
        <w:t xml:space="preserve">se </w:t>
      </w:r>
      <w:r w:rsidRPr="00465DA5">
        <w:t>konsensuálně shodli na podpoře Jiřího Nouzy.</w:t>
      </w:r>
      <w:r>
        <w:t xml:space="preserve"> Vlastní hlasování proběhne 12. 12. na dalším řádném zasedání představenstva SPS.</w:t>
      </w:r>
    </w:p>
    <w:p w:rsidR="00E27548" w:rsidRDefault="00E27548" w:rsidP="00BD17DA"/>
    <w:p w:rsidR="00CC5CFA" w:rsidRDefault="002336EC" w:rsidP="00BD17DA">
      <w:r>
        <w:t>Představenstvo</w:t>
      </w:r>
      <w:r w:rsidR="00E27548">
        <w:t xml:space="preserve"> SPS v JmK</w:t>
      </w:r>
      <w:r>
        <w:t xml:space="preserve"> se dohodlo na termínu příštího jednání, které bude 6. </w:t>
      </w:r>
      <w:r w:rsidR="002B3B3B">
        <w:t>února</w:t>
      </w:r>
      <w:r>
        <w:t xml:space="preserve"> 201</w:t>
      </w:r>
      <w:r w:rsidR="002B3B3B">
        <w:t>9</w:t>
      </w:r>
      <w:r>
        <w:t>.</w:t>
      </w:r>
    </w:p>
    <w:p w:rsidR="002336EC" w:rsidRDefault="002336EC" w:rsidP="00BD17DA"/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13"/>
      <w:footerReference w:type="default" r:id="rId14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5F" w:rsidRDefault="004B6A5F">
      <w:r>
        <w:separator/>
      </w:r>
    </w:p>
  </w:endnote>
  <w:endnote w:type="continuationSeparator" w:id="0">
    <w:p w:rsidR="004B6A5F" w:rsidRDefault="004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767A76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EA3B9D"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="00EA3B9D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EA3B9D" w:rsidRPr="002314E7">
      <w:rPr>
        <w:rFonts w:ascii="Arial Narrow" w:hAnsi="Arial Narrow" w:cs="Arial"/>
        <w:sz w:val="20"/>
        <w:szCs w:val="20"/>
      </w:rPr>
      <w:t xml:space="preserve"> 00 </w:t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>
      <w:rPr>
        <w:rFonts w:ascii="Arial Narrow" w:hAnsi="Arial Narrow" w:cs="Arial"/>
        <w:sz w:val="20"/>
        <w:szCs w:val="20"/>
      </w:rPr>
      <w:t>t</w:t>
    </w:r>
    <w:r w:rsidR="00EA3B9D"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7F239A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7F239A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</w:t>
    </w:r>
    <w:r w:rsidR="007F239A">
      <w:rPr>
        <w:rFonts w:ascii="Arial Narrow" w:hAnsi="Arial Narrow" w:cs="Arial"/>
        <w:sz w:val="20"/>
        <w:szCs w:val="20"/>
      </w:rPr>
      <w:t>6 │ e-mail: spsvjmk@seznam</w:t>
    </w:r>
    <w:r w:rsidR="00EA3B9D"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5F" w:rsidRDefault="004B6A5F">
      <w:r>
        <w:separator/>
      </w:r>
    </w:p>
  </w:footnote>
  <w:footnote w:type="continuationSeparator" w:id="0">
    <w:p w:rsidR="004B6A5F" w:rsidRDefault="004B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9D" w:rsidRDefault="004B6A5F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4B6A5F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15E02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B3B3B"/>
    <w:rsid w:val="002C17E6"/>
    <w:rsid w:val="002C217E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37F5"/>
    <w:rsid w:val="005C2F9A"/>
    <w:rsid w:val="005F6400"/>
    <w:rsid w:val="00620A20"/>
    <w:rsid w:val="0064411A"/>
    <w:rsid w:val="00645D7E"/>
    <w:rsid w:val="00675EB3"/>
    <w:rsid w:val="00677A46"/>
    <w:rsid w:val="0069749D"/>
    <w:rsid w:val="006C622B"/>
    <w:rsid w:val="006F0077"/>
    <w:rsid w:val="0074020B"/>
    <w:rsid w:val="00742E8F"/>
    <w:rsid w:val="00743CED"/>
    <w:rsid w:val="0074440F"/>
    <w:rsid w:val="0075076F"/>
    <w:rsid w:val="00761504"/>
    <w:rsid w:val="00767A76"/>
    <w:rsid w:val="00773BFF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70A22"/>
    <w:rsid w:val="00870ABF"/>
    <w:rsid w:val="00880D53"/>
    <w:rsid w:val="008B4029"/>
    <w:rsid w:val="008C0CF3"/>
    <w:rsid w:val="008C6621"/>
    <w:rsid w:val="008D34F3"/>
    <w:rsid w:val="00916F87"/>
    <w:rsid w:val="00931E0E"/>
    <w:rsid w:val="00933B07"/>
    <w:rsid w:val="0094049A"/>
    <w:rsid w:val="00976B9C"/>
    <w:rsid w:val="00981331"/>
    <w:rsid w:val="00991A77"/>
    <w:rsid w:val="00995840"/>
    <w:rsid w:val="009A0536"/>
    <w:rsid w:val="009A5249"/>
    <w:rsid w:val="009A6990"/>
    <w:rsid w:val="009B1306"/>
    <w:rsid w:val="009F6E95"/>
    <w:rsid w:val="009F79D6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EB2"/>
    <w:rsid w:val="00C616AE"/>
    <w:rsid w:val="00CA3051"/>
    <w:rsid w:val="00CB473D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55EC"/>
    <w:rsid w:val="00EE1037"/>
    <w:rsid w:val="00EE1492"/>
    <w:rsid w:val="00EE1737"/>
    <w:rsid w:val="00F12B7D"/>
    <w:rsid w:val="00F16592"/>
    <w:rsid w:val="00F27FF8"/>
    <w:rsid w:val="00F45F42"/>
    <w:rsid w:val="00F5037C"/>
    <w:rsid w:val="00F533BB"/>
    <w:rsid w:val="00F57689"/>
    <w:rsid w:val="00F72950"/>
    <w:rsid w:val="00FB203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DDB8A0F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tura-ca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zvolanek@mzagenc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cz/RDS/__RDS_faq_new.asp?co_hledat=re%9Eim+Ukrajina&amp;type2=hled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ovasoustava.cz/default.asp?Bid=1&amp;ID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sulic@rt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F96F-21FF-48C1-8D0E-4A4D2291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104</TotalTime>
  <Pages>1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8</cp:revision>
  <cp:lastPrinted>2014-03-10T14:37:00Z</cp:lastPrinted>
  <dcterms:created xsi:type="dcterms:W3CDTF">2018-12-07T08:43:00Z</dcterms:created>
  <dcterms:modified xsi:type="dcterms:W3CDTF">2019-01-30T10:09:00Z</dcterms:modified>
</cp:coreProperties>
</file>